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79" w:rsidRDefault="00015079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015079" w:rsidRDefault="00015079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Информация Межрайонной  ИФНС России № 5 по Кировской области на январь 2019 года.</w:t>
      </w:r>
      <w:r>
        <w:rPr>
          <w:rStyle w:val="ab"/>
          <w:rFonts w:ascii="Arial" w:hAnsi="Arial" w:cs="Arial"/>
          <w:color w:val="000000"/>
          <w:sz w:val="21"/>
          <w:szCs w:val="21"/>
        </w:rPr>
        <w:tab/>
      </w:r>
      <w:r>
        <w:rPr>
          <w:rStyle w:val="ab"/>
          <w:rFonts w:ascii="Arial" w:hAnsi="Arial" w:cs="Arial"/>
          <w:color w:val="000000"/>
          <w:sz w:val="21"/>
          <w:szCs w:val="21"/>
        </w:rPr>
        <w:tab/>
      </w:r>
    </w:p>
    <w:p w:rsidR="00015079" w:rsidRPr="00015079" w:rsidRDefault="00015079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  <w:u w:val="single"/>
        </w:rPr>
      </w:pPr>
      <w:r w:rsidRPr="00015079">
        <w:rPr>
          <w:rStyle w:val="ab"/>
          <w:rFonts w:ascii="Arial" w:hAnsi="Arial" w:cs="Arial"/>
          <w:color w:val="000000"/>
          <w:sz w:val="21"/>
          <w:szCs w:val="21"/>
          <w:u w:val="single"/>
        </w:rPr>
        <w:t>Для физических лиц</w:t>
      </w:r>
      <w:proofErr w:type="gramStart"/>
      <w:r w:rsidRPr="00015079">
        <w:rPr>
          <w:rStyle w:val="ab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r>
        <w:rPr>
          <w:rStyle w:val="ab"/>
          <w:rFonts w:ascii="Arial" w:hAnsi="Arial" w:cs="Arial"/>
          <w:color w:val="000000"/>
          <w:sz w:val="21"/>
          <w:szCs w:val="21"/>
          <w:u w:val="single"/>
        </w:rPr>
        <w:t>:</w:t>
      </w:r>
      <w:proofErr w:type="gramEnd"/>
    </w:p>
    <w:p w:rsidR="00584F05" w:rsidRDefault="00584F05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Декларация по форме 3-НДФЛ за 2018 год представляется по обновленной форме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Межрайонная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ИФНС России № </w:t>
      </w:r>
      <w:r w:rsidR="00015079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по </w:t>
      </w:r>
      <w:r w:rsidR="00015079">
        <w:rPr>
          <w:rFonts w:ascii="Arial" w:hAnsi="Arial" w:cs="Arial"/>
          <w:color w:val="000000"/>
          <w:sz w:val="21"/>
          <w:szCs w:val="21"/>
        </w:rPr>
        <w:t xml:space="preserve">Кировской </w:t>
      </w:r>
      <w:r>
        <w:rPr>
          <w:rFonts w:ascii="Arial" w:hAnsi="Arial" w:cs="Arial"/>
          <w:color w:val="000000"/>
          <w:sz w:val="21"/>
          <w:szCs w:val="21"/>
        </w:rPr>
        <w:t xml:space="preserve"> области информирует о начале ежегодной кампании по декларированию физическими лицами доходов,  полученных в прошлом  году.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налоговым законодательством не позднее 30 апреля 2019 года обязаны представить декларации о доходах за 2018 год физические лица, получившие: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доходы от продажи имущества, принадлежащего им на праве собственности менее трех лет, и имущественных прав;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доходы, при получении которых не был удержан налог налоговыми агентами;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доходы в денежной и натуральной формах в порядке дарения в виде недвижимого имущества, транспортных средств, акций, долей, паев от физических лиц, не являющихся близкими родственниками;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вознаграждения от физических лиц и организаций, не являющихся налоговыми агентами, на основе заключенных трудовых договоров и договоров гражданско-правового характера, включая доходы по договорам найма или договорам аренды любого имущества;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выигрыши, выплачиваемые организаторами лотерей и организаторами азартных игр, за исключением выигрышей, выплачиваемых в букмекерской конторе и тотализаторе, - исходя из сумм таких выигрышей;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доходы от источников, находящихся за пределами Российской Федерации.</w:t>
      </w:r>
    </w:p>
    <w:p w:rsidR="00584F0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Задекларировать полученные в 2018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584F05" w:rsidRPr="003615D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Граждане, представляющие налоговую декларацию с целью получения налоговых вычетов по НДФЛ (</w:t>
      </w:r>
      <w:r w:rsidRPr="003615D5">
        <w:rPr>
          <w:rFonts w:ascii="Arial" w:hAnsi="Arial" w:cs="Arial"/>
          <w:color w:val="000000" w:themeColor="text1"/>
          <w:sz w:val="21"/>
          <w:szCs w:val="21"/>
        </w:rPr>
        <w:t>стандартных, социальных, имущественных при покупке жилья), могут представить декларацию в любое время в течение всего года.</w:t>
      </w:r>
    </w:p>
    <w:p w:rsidR="00584F05" w:rsidRPr="003615D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Налоговая декларация может быть представлена в налоговый орган лично или через представителя, который должен иметь нотариально заверенную доверенность; направлена в виде почтового отправления с описью вложения, но самый простой способ – электронный.</w:t>
      </w:r>
      <w:r w:rsidRPr="003615D5">
        <w:rPr>
          <w:rFonts w:ascii="Arial" w:hAnsi="Arial" w:cs="Arial"/>
          <w:color w:val="000000" w:themeColor="text1"/>
          <w:sz w:val="21"/>
          <w:szCs w:val="21"/>
        </w:rPr>
        <w:br/>
        <w:t>           </w:t>
      </w:r>
      <w:hyperlink r:id="rId6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Приказ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ом ФНС России от 03.10.2018 N ММВ-7-11/569@ обновлена форма декларации по налогу на доходы физических лиц (форма 3-НДФЛ). Поправки связаны с необходимостью учета изменений в сфере налогообложения доходов физических лиц.</w:t>
      </w:r>
    </w:p>
    <w:p w:rsidR="00584F05" w:rsidRPr="003615D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Новая </w:t>
      </w:r>
      <w:hyperlink r:id="rId7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форма 3-НДФЛ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значительно сократилась и состоит из трех обязательных к заполнению основных листов (Титульного </w:t>
      </w:r>
      <w:hyperlink r:id="rId8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листа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9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Разделов 1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и </w:t>
      </w:r>
      <w:hyperlink r:id="rId10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2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). Остальные показатели </w:t>
      </w:r>
      <w:hyperlink r:id="rId11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формы 3-НДФЛ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вынесены в отдельные приложения к ней и заполняются при необходимости.</w:t>
      </w:r>
    </w:p>
    <w:p w:rsidR="00584F05" w:rsidRPr="003615D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С учетом всех изменений заполнить декларацию стало еще проще, в том числе с использованием специальных программ и электронного сервиса ФНС России «Личный кабинет налогоплательщика для физических лиц».</w:t>
      </w:r>
    </w:p>
    <w:p w:rsidR="00584F05" w:rsidRPr="003615D5" w:rsidRDefault="00584F05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Новая </w:t>
      </w:r>
      <w:hyperlink r:id="rId12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форма декларации по форме 3-НДФЛ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действует с 2019 года для декларирования доходов, полученных в 2018 году.</w:t>
      </w:r>
    </w:p>
    <w:p w:rsidR="00584F05" w:rsidRDefault="00584F05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 </w:t>
      </w:r>
    </w:p>
    <w:p w:rsidR="00015079" w:rsidRDefault="00015079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С 2019 года вводятся новые льготы по имущественным налогам</w:t>
      </w:r>
    </w:p>
    <w:p w:rsidR="00015079" w:rsidRPr="003615D5" w:rsidRDefault="00015079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Официально опубликованы федеральные законы, устанавливающие с 2019 года новые льготы по имущественным налогам.</w:t>
      </w:r>
    </w:p>
    <w:p w:rsidR="00015079" w:rsidRPr="003615D5" w:rsidRDefault="00015079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С 1 января 2019 года вступают в силу законодательные изменения в порядок налогообложения земельных участков. В частности, меняется порядок перерасчета земельного налога для физических лиц. Теперь независимо от оснований перерасчет проводиться не будет, если это повлечет увеличение ранее уплаченной суммы налога (</w:t>
      </w:r>
      <w:hyperlink r:id="rId13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п. 2.1 ст. 52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 НК РФ). Изменения направлены на защиту законных интересов добросовестных налогоплательщиков и стимулирование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физлиц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своевременно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уплачивать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имущественные налоги.</w:t>
      </w:r>
    </w:p>
    <w:p w:rsidR="00015079" w:rsidRPr="003615D5" w:rsidRDefault="00015079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Меняется и порядок применения кадастровой стоимости для налогообложения земельных участков. Так, в случае оспаривания кадастровой стоимости сведения о ее новом значении (рыночной стоимости </w:t>
      </w:r>
      <w:r w:rsidRPr="003615D5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земельного участка), установленном после 1 января 2019 года решением комиссии при управлении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Росреестра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или суда, будут учитываться при определении налоговой базы с периода налогообложения земельного участка по оспоренной кадастровой стоимости (</w:t>
      </w:r>
      <w:hyperlink r:id="rId14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п. 1.1 ст. 391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НК РФ).</w:t>
      </w:r>
    </w:p>
    <w:p w:rsidR="00015079" w:rsidRPr="003615D5" w:rsidRDefault="00015079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Для лиц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предпенсионного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возраста, соответствующих определенным законодательством РФ условиям, необходимым для назначения пенсии на 31 декабря 2018 года, Федеральным законом от 30.10.2018 № 378-ФЗ предусмотрено право на налоговый вычет, уменьшающий налоговую базу на величину кадастровой стоимости 6 соток в отношении одного земельного участка (</w:t>
      </w:r>
      <w:proofErr w:type="spellStart"/>
      <w:r w:rsidR="005B1454" w:rsidRPr="003615D5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3615D5">
        <w:rPr>
          <w:rFonts w:ascii="Arial" w:hAnsi="Arial" w:cs="Arial"/>
          <w:color w:val="000000" w:themeColor="text1"/>
          <w:sz w:val="21"/>
          <w:szCs w:val="21"/>
        </w:rPr>
        <w:instrText xml:space="preserve"> HYPERLINK "consultantplus://offline/ref=2BC3DE7D4F85883407BF55709EAF0645A554C1366814E7C9C60591D92BCB6CE5FAD2F51189F0DDo7J9M" </w:instrText>
      </w:r>
      <w:r w:rsidR="005B1454" w:rsidRPr="003615D5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3615D5">
        <w:rPr>
          <w:rStyle w:val="a6"/>
          <w:rFonts w:ascii="Arial" w:hAnsi="Arial" w:cs="Arial"/>
          <w:color w:val="000000" w:themeColor="text1"/>
          <w:sz w:val="21"/>
          <w:szCs w:val="21"/>
        </w:rPr>
        <w:t>пп</w:t>
      </w:r>
      <w:proofErr w:type="spellEnd"/>
      <w:r w:rsidRPr="003615D5">
        <w:rPr>
          <w:rStyle w:val="a6"/>
          <w:rFonts w:ascii="Arial" w:hAnsi="Arial" w:cs="Arial"/>
          <w:color w:val="000000" w:themeColor="text1"/>
          <w:sz w:val="21"/>
          <w:szCs w:val="21"/>
        </w:rPr>
        <w:t>. 9 п. 5 ст. 391</w:t>
      </w:r>
      <w:r w:rsidR="005B1454" w:rsidRPr="003615D5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НК РФ), а также по налогу на имущество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физлиц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в виде освобождения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от уплаты налога по одному объекту определенного вида (ст. 407 НК РФ).</w:t>
      </w:r>
    </w:p>
    <w:p w:rsidR="00015079" w:rsidRPr="003615D5" w:rsidRDefault="00015079" w:rsidP="00015079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Подробную информацию можно получить с помощью электронного сервиса ФНС России  «Справочная информация о ставках и льготах по имущественным налогам».</w:t>
      </w:r>
    </w:p>
    <w:p w:rsidR="00015079" w:rsidRDefault="00015079" w:rsidP="00015079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 </w:t>
      </w:r>
    </w:p>
    <w:p w:rsidR="00015079" w:rsidRDefault="00015079" w:rsidP="00416A67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Имущественный вычет по НДФЛ при покупке квартиры за счет материнского капитала не предоставляется</w:t>
      </w:r>
    </w:p>
    <w:p w:rsidR="00015079" w:rsidRPr="003615D5" w:rsidRDefault="00015079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Физическое лицо может потратить средства материнского (семейного) капитала на приобретение квартиры. При этом имущественный налоговый вычет по </w:t>
      </w:r>
      <w:hyperlink r:id="rId15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гражданин может получить только по той части расходов, которые были произведены за счет его собственных средств.</w:t>
      </w:r>
    </w:p>
    <w:p w:rsidR="00015079" w:rsidRPr="003615D5" w:rsidRDefault="00015079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Из положений пунктов 3 и  4 статьи  </w:t>
      </w:r>
      <w:hyperlink r:id="rId16" w:anchor="h6140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220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Налогового кодекса РФ следует, что имущественный налоговый вычет предоставляется:</w:t>
      </w:r>
    </w:p>
    <w:p w:rsidR="00015079" w:rsidRPr="003615D5" w:rsidRDefault="00015079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- в размере фактически произведенных расходов на новое строительство либо приобретение на территории Российской Федерации одного или нескольких объектов имущества, указанного в </w:t>
      </w:r>
      <w:hyperlink r:id="rId17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подпункте 3 пункта 1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 настоящей статьи, не превышающем 2 000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000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рублей;</w:t>
      </w:r>
      <w:proofErr w:type="gramEnd"/>
    </w:p>
    <w:p w:rsidR="00015079" w:rsidRPr="003615D5" w:rsidRDefault="00015079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- в сумме фактически произведенных расходов на погашение процентов по целевым займам (кредитам), фактически израсходованным на новое строительство либо приобретение квартиры (не более 3 000 000 рублей).</w:t>
      </w:r>
    </w:p>
    <w:p w:rsidR="00015079" w:rsidRPr="003615D5" w:rsidRDefault="00015079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При этом в пункте 5 статьи </w:t>
      </w:r>
      <w:hyperlink r:id="rId18" w:anchor="h6140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220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Налогового кодекса РФ оговорено, что указанные имущественные налоговые вычеты не применяются, в том случае, если оплата расходов на строительство или приобретение квартиры производится за счет средств материнского (семейного) капитала.</w:t>
      </w:r>
    </w:p>
    <w:p w:rsidR="00015079" w:rsidRPr="003615D5" w:rsidRDefault="00015079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Таким образом, имущественный налоговый вычет при покупке квартиры может быть предоставлен только в той части расходов, которые были произведены за счет собственных средств налогоплательщика без привлечения средств материнского (семейного) капитала.</w:t>
      </w:r>
    </w:p>
    <w:p w:rsidR="00015079" w:rsidRDefault="00015079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015079" w:rsidRDefault="00015079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Амнистия капиталов продолжается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 1 марта 2018 года по 28 февраля 2019 года в соответствии с Федеральным законом от 8 июня 2015 года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жители </w:t>
      </w:r>
      <w:r w:rsidR="004A0DC1">
        <w:rPr>
          <w:rFonts w:ascii="Arial" w:hAnsi="Arial" w:cs="Arial"/>
          <w:color w:val="000000"/>
          <w:sz w:val="21"/>
          <w:szCs w:val="21"/>
        </w:rPr>
        <w:t>Кировской</w:t>
      </w:r>
      <w:r>
        <w:rPr>
          <w:rFonts w:ascii="Arial" w:hAnsi="Arial" w:cs="Arial"/>
          <w:color w:val="000000"/>
          <w:sz w:val="21"/>
          <w:szCs w:val="21"/>
        </w:rPr>
        <w:t xml:space="preserve"> области могут принять участие во втором этапе амнистии капиталов и сообщить о своих зарубежных активах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счетах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налоговые органы.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Добровольное декларирование направлено на освобождение от ответственности за ранее совершенные нарушения налогового, таможенного и валютного законодательства, а также позволяет передать активы от номинального владельца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бенефициарному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(реальному) владельцу без уплаты налога.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Форма специальной декларации и порядок ее заполнения и представления размещены на официальном сайте ФНС России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www.nalog.ru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разделе «Специальная декларация».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Специальную декларацию можно представить в любую налоговую инспекцию или в центральный аппарат ФНС России на бумажном носителе лично либо через уполномоченного представителя.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C1234D" w:rsidRDefault="00C1234D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C1234D" w:rsidRDefault="00C1234D" w:rsidP="00416A67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Восстановить пароль от личного кабинета возможно с помощью электронной почты</w:t>
      </w:r>
    </w:p>
    <w:p w:rsidR="00C1234D" w:rsidRDefault="00C1234D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Сервис «Личный кабинет налогоплательщика для физических лиц» предоставляет пользователям возможность заранее позаботиться  о сохранении своего пароля.</w:t>
      </w:r>
    </w:p>
    <w:p w:rsidR="00C1234D" w:rsidRPr="003615D5" w:rsidRDefault="00C1234D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lastRenderedPageBreak/>
        <w:t>Для этого подключенным к сервису гражданам необходимо войти в раздел сервиса «Профиль», выбрать способ восстановления пароля с помощью электронной почты, указать свой номер телефона, подтвержденную электронную почту, задать контрольное слово и сохранить изменения.</w:t>
      </w:r>
    </w:p>
    <w:p w:rsidR="00C1234D" w:rsidRPr="003615D5" w:rsidRDefault="00C1234D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В последующем, если пользователь забудет пароль, у него будет возможность на главной странице нажать опцию «Забыли пароль» и ввести свои данные: ИНН, адрес электронной почты и контрольное слово. При этом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предоставляется три попытки ввода реквизитов.</w:t>
      </w:r>
    </w:p>
    <w:p w:rsidR="00C1234D" w:rsidRPr="003615D5" w:rsidRDefault="00C1234D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Если заполненные реквизиты верны, то на адрес электронной почты придет ссылка для  восстановления пароля, которая будет действовать в течение двенадцати часов.</w:t>
      </w:r>
    </w:p>
    <w:p w:rsidR="00C1234D" w:rsidRPr="003615D5" w:rsidRDefault="00C1234D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Напомним, что сервис «Личный кабинет налогоплательщика для физических лиц» позволяет пользователю дистанционно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контролировать состояние расчетов с бюджетом; получать и распечатывать налоговые уведомления и квитанции на уплату налоговых платежей;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оплачивать налоговую задолженность и налоговые платежи (до наступления срока уплаты); заполнять в режиме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онлайн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декларацию по налогу на доходы физических лиц по </w:t>
      </w:r>
      <w:hyperlink r:id="rId19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форме N 3-НДФЛ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, направлять декларацию по </w:t>
      </w:r>
      <w:hyperlink r:id="rId20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форме N 3-НДФЛ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в налоговый орган; отслеживать статус камеральной проверки налоговых деклараций по </w:t>
      </w:r>
      <w:hyperlink r:id="rId21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форме N 3-НДФЛ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; обращаться в налоговые органы без личного визита.</w:t>
      </w:r>
      <w:proofErr w:type="gramEnd"/>
    </w:p>
    <w:p w:rsidR="00C1234D" w:rsidRPr="003615D5" w:rsidRDefault="00C1234D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Ознакомиться с функциональными возможностями сервиса "Личный кабинет налогоплательщика для физических лиц" вы можете на тестовом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примере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на сайте ФНС России. Для этого необходимо ввести логин - 000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000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000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000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(двенадцать нулей) и произвольный пароль.</w:t>
      </w:r>
    </w:p>
    <w:p w:rsidR="00C1234D" w:rsidRDefault="00C1234D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C1234D" w:rsidRDefault="00C1234D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C1234D" w:rsidRPr="00416A67" w:rsidRDefault="00416A67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  <w:u w:val="single"/>
        </w:rPr>
      </w:pPr>
      <w:r w:rsidRPr="00416A67">
        <w:rPr>
          <w:rStyle w:val="ab"/>
          <w:rFonts w:ascii="Arial" w:hAnsi="Arial" w:cs="Arial"/>
          <w:color w:val="000000"/>
          <w:sz w:val="21"/>
          <w:szCs w:val="21"/>
          <w:u w:val="single"/>
        </w:rPr>
        <w:t>Для юридических лиц:</w:t>
      </w:r>
    </w:p>
    <w:p w:rsidR="00584F05" w:rsidRDefault="00584F05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 </w:t>
      </w:r>
    </w:p>
    <w:p w:rsidR="00584F05" w:rsidRDefault="00416A67" w:rsidP="00416A67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С</w:t>
      </w:r>
      <w:r w:rsidR="00584F05">
        <w:rPr>
          <w:rStyle w:val="ab"/>
          <w:rFonts w:ascii="Arial" w:hAnsi="Arial" w:cs="Arial"/>
          <w:color w:val="000000"/>
          <w:sz w:val="21"/>
          <w:szCs w:val="21"/>
        </w:rPr>
        <w:t>ельхозпроизводители будут платить НДС</w:t>
      </w:r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1 января 2019 года утратили силу положения Налогового кодекса РФ об освобождении налогоплательщиков, применяющих ЕСХН, от уплаты налога на добавленную стоимость. Все плательщики ЕСХН становятся плательщиками НДС со всеми вытекающими обязанностями в виде составления и представления в налоговые органы декларации по НДС; выставления счетов-фактур; учета полученных счетов-фактур; ведения книги покупок; ведения книги продаж.</w:t>
      </w:r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Налогоплательщики обязаны представлять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налоговые органы по месту своего учета налоговую декларацию по НДС по установленному формату в электронной форме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Порядок заполнения декларации утвержден Приказом ФНС России от 29.10.2014 № ММВ-7-3/558@.</w:t>
      </w:r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Плательщики ЕСХН (при отсутствии фактов реализации подакцизных товаров) могут получить право на освобождение от уплаты НДС на бессрочной основе. Реализовать это право можно в случае, если сумма полученного за предшествующий налоговый период дохода (без учета НДС) от реализации товаров (работ, услуг), в отношении которых применяется ЕСХН, не превысила установленные законом предельные значения: за 2018 год - 100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рублей; за 2019 год - 90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рублей; за 2020 год - 80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рублей; за 2021 год - 70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рублей; за 2022 год и последующие годы - 60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рублей. Документы, подтверждающие доход, и (или) уведомление необходимо представить в налоговую инспекцию не позднее 20-го числа месяца, начиная с которого используется право на освобождение.</w:t>
      </w:r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Плательщики ЕСХН, воспользовавшиеся правом на освобождение от уплаты НДС, не смогут отказаться от этого освобождения до истечения 12 последовательных календарных месяцев. Право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будет считаться утраченным начиная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1-го числа месяца, в котором имело место превышение суммы выручки либо осуществлялась реализация подакцизных товаров. Возможности повторно реализовать право на освобождение от уплаты НДС уже не будет.</w:t>
      </w:r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 истечении 12 последовательных календарных месяцев не позднее 20-го числа следующего месяца, воспользовавшиеся правом на освобождение от НДС налогоплательщики должны представить в налоговые инспекции документы, подтверждающие сумму выручки от реализации товаров (работ, услуг), и уведомление о продлении использования права на освобождение в течение последующих 12 календарных месяцев или об отказе от использования данного права.</w:t>
      </w:r>
      <w:proofErr w:type="gramEnd"/>
    </w:p>
    <w:p w:rsidR="00584F05" w:rsidRDefault="00584F05" w:rsidP="00416A67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лицо, применяющее освобождение на основании ст. 145 НК РФ, обязано исчислить и заплатить НДС, если выставило покупателю счет-фактуру с выделенной суммой налога.</w:t>
      </w:r>
    </w:p>
    <w:p w:rsidR="00416A67" w:rsidRDefault="00416A67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416A67" w:rsidRDefault="00416A67" w:rsidP="00584F05">
      <w:pPr>
        <w:pStyle w:val="aa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000000"/>
          <w:sz w:val="21"/>
          <w:szCs w:val="21"/>
        </w:rPr>
      </w:pPr>
    </w:p>
    <w:p w:rsidR="00584F05" w:rsidRDefault="00416A67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ab/>
      </w:r>
      <w:r w:rsidR="00584F05">
        <w:rPr>
          <w:rStyle w:val="ab"/>
          <w:rFonts w:ascii="Arial" w:hAnsi="Arial" w:cs="Arial"/>
          <w:color w:val="000000"/>
          <w:sz w:val="21"/>
          <w:szCs w:val="21"/>
        </w:rPr>
        <w:t>Ист</w:t>
      </w:r>
      <w:r w:rsidR="00C1234D">
        <w:rPr>
          <w:rStyle w:val="ab"/>
          <w:rFonts w:ascii="Arial" w:hAnsi="Arial" w:cs="Arial"/>
          <w:color w:val="000000"/>
          <w:sz w:val="21"/>
          <w:szCs w:val="21"/>
        </w:rPr>
        <w:t>ё</w:t>
      </w:r>
      <w:r w:rsidR="00584F05">
        <w:rPr>
          <w:rStyle w:val="ab"/>
          <w:rFonts w:ascii="Arial" w:hAnsi="Arial" w:cs="Arial"/>
          <w:color w:val="000000"/>
          <w:sz w:val="21"/>
          <w:szCs w:val="21"/>
        </w:rPr>
        <w:t>к срок уплаты страховых взносов в фиксированном размере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3615D5">
        <w:rPr>
          <w:rFonts w:ascii="Arial" w:hAnsi="Arial" w:cs="Arial"/>
          <w:color w:val="000000" w:themeColor="text1"/>
          <w:sz w:val="21"/>
          <w:szCs w:val="21"/>
        </w:rPr>
        <w:t>Согласно </w:t>
      </w:r>
      <w:hyperlink r:id="rId22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статье 419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Налогового кодекса РФ (далее - Налоговый кодекс) индивидуальные предприниматели, не производящие выплаты и вознаграждения физическим лицам, являются плательщиками страховых взносов.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Положениями </w:t>
      </w:r>
      <w:hyperlink r:id="rId23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подпункта 1 пункта 1 статьи 430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 Налогового кодекса установлен дифференцированный подход к определению размера страховых взносов на обязательное пенсионное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страхование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для индивидуальных предпринимателей исходя из их дохода, который заключается в следующем: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- в случае если величина дохода индивидуального предпринимателя за расчетный период не превышает 300 000 рублей, - в фиксированном размере (в частности, 26 545 рублей за расчетный период 2018 года);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- в случае если величина дохода индивидуального предпринимателя за расчетный период превышает 300 000 рублей, - в фиксированном размере (в частности, 26 545 рублей за расчетный период 2018 года) плюс 1,0 процента суммы дохода индивидуального предпринимателя, превышающего 300 000 рублей за расчетный период.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При этом размер страховых взносов на обязательное пенсионное страхование за расчетный период не может быть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более восьмикратного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фиксированного размера страховых взносов на обязательное пенсионное страхование, установленного вышеуказанным </w:t>
      </w:r>
      <w:hyperlink r:id="rId24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подпунктом 1 пункта 1 статьи 430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Налогового кодекса.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Согласно </w:t>
      </w:r>
      <w:hyperlink r:id="rId25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подпункту 2 пункта 1 статьи 430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Налогового кодекса страховые взносы на обязательное медицинское страхование уплачиваются индивидуальными предпринимателями в установленном на соответствующий год фиксированном размере (в частности, за расчетный период 2018 года этот размер составляет 5 840 рублей).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При этом в соответствии с положениями </w:t>
      </w:r>
      <w:hyperlink r:id="rId26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пункта 3 статьи 430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 Налогового кодекса, если индивидуальный предприниматель начинает осуществлять предпринимательскую деятельность в течение расчетного периода, фиксированный размер страховых взносов, подлежащих уплате им за этот расчетный период,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определяется пропорционально количеству календарных месяцев начиная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с календарного месяца начала деятельности. За неполный месяц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деятельности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фиксированный размер страховых взносов определяется пропорционально количеству календарных дней этого месяца.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Суммы страховых взносов за расчетный период в фиксированном размере уплачиваются плательщиками, не производящими выплат и иных вознаграждений физическим лицам, </w:t>
      </w:r>
      <w:r w:rsidRPr="003615D5">
        <w:rPr>
          <w:rStyle w:val="ab"/>
          <w:rFonts w:ascii="Arial" w:hAnsi="Arial" w:cs="Arial"/>
          <w:color w:val="000000" w:themeColor="text1"/>
          <w:sz w:val="21"/>
          <w:szCs w:val="21"/>
        </w:rPr>
        <w:t>не позднее 31 декабря текущего календарного года</w:t>
      </w:r>
      <w:r w:rsidRPr="003615D5">
        <w:rPr>
          <w:rFonts w:ascii="Arial" w:hAnsi="Arial" w:cs="Arial"/>
          <w:color w:val="000000" w:themeColor="text1"/>
          <w:sz w:val="21"/>
          <w:szCs w:val="21"/>
        </w:rPr>
        <w:t>. 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Обращаем внимание, что на официальном сайте ФНС России </w:t>
      </w:r>
      <w:proofErr w:type="gramStart"/>
      <w:r w:rsidRPr="003615D5">
        <w:rPr>
          <w:rFonts w:ascii="Arial" w:hAnsi="Arial" w:cs="Arial"/>
          <w:color w:val="000000" w:themeColor="text1"/>
          <w:sz w:val="21"/>
          <w:szCs w:val="21"/>
        </w:rPr>
        <w:t>размещены</w:t>
      </w:r>
      <w:proofErr w:type="gram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615D5">
        <w:rPr>
          <w:rFonts w:ascii="Arial" w:hAnsi="Arial" w:cs="Arial"/>
          <w:color w:val="000000" w:themeColor="text1"/>
          <w:sz w:val="21"/>
          <w:szCs w:val="21"/>
        </w:rPr>
        <w:t>онлайн-сервисы</w:t>
      </w:r>
      <w:proofErr w:type="spellEnd"/>
      <w:r w:rsidRPr="003615D5">
        <w:rPr>
          <w:rFonts w:ascii="Arial" w:hAnsi="Arial" w:cs="Arial"/>
          <w:color w:val="000000" w:themeColor="text1"/>
          <w:sz w:val="21"/>
          <w:szCs w:val="21"/>
        </w:rPr>
        <w:t xml:space="preserve">  </w:t>
      </w:r>
      <w:hyperlink r:id="rId27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«Заполнить платежное поручение»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и «Уплата налогов, страховых взносов физических лиц». С их помощью плательщик страховых взносов, не производящий выплаты и иные вознаграждения физическим лицам, может заполнить платежные документы на перечисление страховых взносов на обязательное пенсионное страхование и обязательное медицинское страхование в фиксированном размере.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Сервисы предусматривают возможность печати платежных документов для осуществления как наличной, так и безналичной оплаты, с использованием электронных платежных сервисов кредитных организаций - партнеров.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В отношении вышеуказанной категории плательщиков, не уплативших в срок суммы исчисленных страховых взносов, будет произведено начисление сумм пени и применены меры принудительного взыскания.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Style w:val="ab"/>
          <w:rFonts w:ascii="Arial" w:hAnsi="Arial" w:cs="Arial"/>
          <w:color w:val="000000" w:themeColor="text1"/>
          <w:sz w:val="21"/>
          <w:szCs w:val="21"/>
        </w:rPr>
        <w:t> </w:t>
      </w:r>
    </w:p>
    <w:p w:rsidR="00584F05" w:rsidRDefault="00416A67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ab/>
      </w:r>
      <w:r w:rsidR="00584F05">
        <w:rPr>
          <w:rStyle w:val="ab"/>
          <w:rFonts w:ascii="Arial" w:hAnsi="Arial" w:cs="Arial"/>
          <w:color w:val="000000"/>
          <w:sz w:val="21"/>
          <w:szCs w:val="21"/>
        </w:rPr>
        <w:t>За 2018 год работодатели должны будут отчитаться по новой форме 2-НДФЛ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Приказом ФНС России </w:t>
      </w:r>
      <w:hyperlink r:id="rId28" w:history="1">
        <w:r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от 02.10.2018 № ММВ-7-11/566@</w:t>
        </w:r>
      </w:hyperlink>
      <w:r w:rsidRPr="003615D5">
        <w:rPr>
          <w:rFonts w:ascii="Arial" w:hAnsi="Arial" w:cs="Arial"/>
          <w:color w:val="000000" w:themeColor="text1"/>
          <w:sz w:val="21"/>
          <w:szCs w:val="21"/>
        </w:rPr>
        <w:t> утверждена новая</w:t>
      </w:r>
      <w:r>
        <w:rPr>
          <w:rFonts w:ascii="Arial" w:hAnsi="Arial" w:cs="Arial"/>
          <w:color w:val="000000"/>
          <w:sz w:val="21"/>
          <w:szCs w:val="21"/>
        </w:rPr>
        <w:t xml:space="preserve"> форма справки 2-НДФЛ, порядок ее заполнения и электронный формат данной справки. Впервые отчитаться по новой форме налоговым агентам предстоит по итогам 2018 года.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Форма справки претерпела ряд заметных изменений. Прежде всего, справка сменила название. Теперь вместо «Справки о доходах физического лица» она будет называться «Справкой о доходах и суммах налога физического лица». Кроме того, была переработана структура разделов справки. Вместо нынешних пяти разделов в ней останется только три. А  вот сведения о помесячном доходе физического лица и налоговых вычетах вынесены на отдельный лист. Он будет являться приложением к форме 2-НДФЛ. У новой справки будет и новый штрих-код.</w:t>
      </w:r>
    </w:p>
    <w:p w:rsidR="00850365" w:rsidRPr="00850365" w:rsidRDefault="00584F05" w:rsidP="008503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Также следует отметить, что данным  приказом утверждена форма «Справки о доходах и суммах налога </w:t>
      </w:r>
      <w:r w:rsidRPr="00850365">
        <w:rPr>
          <w:rFonts w:ascii="Arial" w:hAnsi="Arial" w:cs="Arial"/>
          <w:color w:val="000000"/>
          <w:sz w:val="20"/>
          <w:szCs w:val="20"/>
        </w:rPr>
        <w:t>физического лица», которая выдается налоговыми агентами физическим лицам по  их заявлениям в соответствии с пунктом 3 статьи </w:t>
      </w:r>
      <w:hyperlink r:id="rId29" w:anchor="h6240" w:history="1">
        <w:r w:rsidRPr="00850365">
          <w:rPr>
            <w:rStyle w:val="a6"/>
            <w:rFonts w:ascii="Arial" w:hAnsi="Arial" w:cs="Arial"/>
            <w:color w:val="4D85C5"/>
            <w:sz w:val="20"/>
            <w:szCs w:val="20"/>
          </w:rPr>
          <w:t>230</w:t>
        </w:r>
      </w:hyperlink>
      <w:r w:rsidRPr="00850365">
        <w:rPr>
          <w:rFonts w:ascii="Arial" w:hAnsi="Arial" w:cs="Arial"/>
          <w:color w:val="000000"/>
          <w:sz w:val="20"/>
          <w:szCs w:val="20"/>
        </w:rPr>
        <w:t>  Налогового кодекса РФ. Она представляет собой краткую форму справки 2-НДФЛ</w:t>
      </w:r>
      <w:proofErr w:type="gramStart"/>
      <w:r w:rsidRPr="00850365">
        <w:rPr>
          <w:rFonts w:ascii="Arial" w:hAnsi="Arial" w:cs="Arial"/>
          <w:color w:val="000000"/>
          <w:sz w:val="20"/>
          <w:szCs w:val="20"/>
        </w:rPr>
        <w:t>.</w:t>
      </w:r>
      <w:r w:rsidR="00850365" w:rsidRPr="00850365">
        <w:rPr>
          <w:rFonts w:ascii="Arial" w:hAnsi="Arial" w:cs="Arial"/>
          <w:sz w:val="20"/>
          <w:szCs w:val="20"/>
        </w:rPr>
        <w:t>О</w:t>
      </w:r>
      <w:proofErr w:type="gramEnd"/>
      <w:r w:rsidR="00850365" w:rsidRPr="00850365">
        <w:rPr>
          <w:rFonts w:ascii="Arial" w:hAnsi="Arial" w:cs="Arial"/>
          <w:sz w:val="20"/>
          <w:szCs w:val="20"/>
        </w:rPr>
        <w:t>на очень похожа на старую 2-НДФЛ, но без полей.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нормами статей 226 и 230 Налогового кодекса РФ налоговые агенты, выплачивающие доходы физическим лицам в 2018 году, обязаны представить сведения по форме 2-НДФЛ в налоговый орган по месту своего учета не позднее 1 апреля 2019 года. Срок представления сведений, в случае невозможности удержания налога на доходы физических лиц, истекает 1 марта 2019 года.</w:t>
      </w:r>
    </w:p>
    <w:p w:rsidR="00C1234D" w:rsidRDefault="00584F05" w:rsidP="00C1234D">
      <w:pPr>
        <w:pStyle w:val="aa"/>
        <w:shd w:val="clear" w:color="auto" w:fill="FFFFFF"/>
        <w:spacing w:before="0" w:beforeAutospacing="0" w:after="150" w:afterAutospacing="0"/>
        <w:jc w:val="center"/>
        <w:rPr>
          <w:rStyle w:val="ab"/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 xml:space="preserve">Новую форму декларации по ЕНВД необходимо </w:t>
      </w:r>
      <w:proofErr w:type="gramStart"/>
      <w:r>
        <w:rPr>
          <w:rStyle w:val="ab"/>
          <w:rFonts w:ascii="Arial" w:hAnsi="Arial" w:cs="Arial"/>
          <w:color w:val="000000"/>
          <w:sz w:val="21"/>
          <w:szCs w:val="21"/>
        </w:rPr>
        <w:t>применять</w:t>
      </w:r>
      <w:proofErr w:type="gramEnd"/>
      <w:r w:rsidR="00C1234D">
        <w:rPr>
          <w:rStyle w:val="ab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ab"/>
          <w:rFonts w:ascii="Arial" w:hAnsi="Arial" w:cs="Arial"/>
          <w:color w:val="000000"/>
          <w:sz w:val="21"/>
          <w:szCs w:val="21"/>
        </w:rPr>
        <w:t>начиная с отчетности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 xml:space="preserve"> за 4 квартал 2018 года</w:t>
      </w:r>
    </w:p>
    <w:p w:rsidR="00584F05" w:rsidRPr="003615D5" w:rsidRDefault="005B1454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hyperlink r:id="rId30" w:history="1">
        <w:r w:rsidR="00584F05" w:rsidRPr="003615D5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Приказом ФНС России от 26.06.2018 ММВ-7-3/414@</w:t>
        </w:r>
      </w:hyperlink>
      <w:r w:rsidR="00584F05" w:rsidRPr="003615D5">
        <w:rPr>
          <w:rFonts w:ascii="Arial" w:hAnsi="Arial" w:cs="Arial"/>
          <w:color w:val="000000" w:themeColor="text1"/>
          <w:sz w:val="21"/>
          <w:szCs w:val="21"/>
        </w:rPr>
        <w:t> утверждены  новая форма налоговой декларации по единому налогу на вмененный доход (ЕНВД) для отдельных видов деятельности, порядок ее заполнения, а также формат представления в электронном виде.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Налоговая декларация по новой форме предоставляется налогоплательщиками ЕНВД, начиная с отчетности за 4 квартал 2018 года.   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В новой форме налоговой декларации предусмотрен отдельный раздел для расчета сумы расходов на приобретение контрольно-кассовой техники, уменьшающей ЕНВД за налоговый период.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В разделе 4 «Расчет суммы расходов по приобретению контрольно-кассовой техники, уменьшающей сумму единого налога на вмененный доход за налоговый период»  необходимо указать:</w:t>
      </w:r>
    </w:p>
    <w:p w:rsidR="00584F05" w:rsidRPr="003615D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- заводской номер экземпляра модели ККТ;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3615D5">
        <w:rPr>
          <w:rFonts w:ascii="Arial" w:hAnsi="Arial" w:cs="Arial"/>
          <w:color w:val="000000" w:themeColor="text1"/>
          <w:sz w:val="21"/>
          <w:szCs w:val="21"/>
        </w:rPr>
        <w:t>- регистрационный номер ККТ, присвоенный налоговым органом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дату регистрации ККТ в налоговом органе;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сумму расходов по приобретению экземпляра ККТ;</w:t>
      </w:r>
    </w:p>
    <w:p w:rsidR="00584F05" w:rsidRDefault="00584F05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наименование модели ККТ.</w:t>
      </w:r>
    </w:p>
    <w:p w:rsidR="00292A87" w:rsidRDefault="00292A87" w:rsidP="00292A8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92A87" w:rsidRPr="004A0DC1" w:rsidRDefault="00292A87" w:rsidP="00292A8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1"/>
          <w:szCs w:val="21"/>
        </w:rPr>
      </w:pPr>
      <w:r w:rsidRPr="004A0DC1">
        <w:rPr>
          <w:rFonts w:ascii="Arial" w:hAnsi="Arial" w:cs="Arial"/>
          <w:b/>
          <w:bCs/>
          <w:sz w:val="21"/>
          <w:szCs w:val="21"/>
        </w:rPr>
        <w:t xml:space="preserve">              Малому бизнесу не продлили льготу по страховым взносам</w:t>
      </w:r>
    </w:p>
    <w:p w:rsidR="00292A87" w:rsidRPr="004A0DC1" w:rsidRDefault="00292A87" w:rsidP="00C1234D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92A87" w:rsidRPr="004A0DC1" w:rsidRDefault="00584F05" w:rsidP="00292A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A0DC1">
        <w:rPr>
          <w:rStyle w:val="ab"/>
          <w:rFonts w:ascii="Arial" w:hAnsi="Arial" w:cs="Arial"/>
          <w:color w:val="000000"/>
          <w:sz w:val="21"/>
          <w:szCs w:val="21"/>
        </w:rPr>
        <w:t> </w:t>
      </w:r>
      <w:hyperlink r:id="rId31" w:history="1">
        <w:r w:rsidR="00292A87" w:rsidRPr="004A0DC1">
          <w:rPr>
            <w:rFonts w:ascii="Arial" w:hAnsi="Arial" w:cs="Arial"/>
            <w:color w:val="000000" w:themeColor="text1"/>
            <w:sz w:val="21"/>
            <w:szCs w:val="21"/>
          </w:rPr>
          <w:t>Раньше</w:t>
        </w:r>
      </w:hyperlink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 xml:space="preserve"> для некоторых видов деятельности на </w:t>
      </w:r>
      <w:hyperlink r:id="rId32" w:history="1">
        <w:r w:rsidR="00292A87" w:rsidRPr="004A0DC1">
          <w:rPr>
            <w:rFonts w:ascii="Arial" w:hAnsi="Arial" w:cs="Arial"/>
            <w:color w:val="000000" w:themeColor="text1"/>
            <w:sz w:val="21"/>
            <w:szCs w:val="21"/>
          </w:rPr>
          <w:t>УСН</w:t>
        </w:r>
      </w:hyperlink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 xml:space="preserve"> и </w:t>
      </w:r>
      <w:hyperlink r:id="rId33" w:history="1">
        <w:r w:rsidR="00292A87" w:rsidRPr="004A0DC1">
          <w:rPr>
            <w:rFonts w:ascii="Arial" w:hAnsi="Arial" w:cs="Arial"/>
            <w:color w:val="000000" w:themeColor="text1"/>
            <w:sz w:val="21"/>
            <w:szCs w:val="21"/>
          </w:rPr>
          <w:t>ПСН</w:t>
        </w:r>
      </w:hyperlink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 xml:space="preserve">, а также для </w:t>
      </w:r>
      <w:hyperlink r:id="rId34" w:history="1">
        <w:r w:rsidR="00292A87" w:rsidRPr="004A0DC1">
          <w:rPr>
            <w:rFonts w:ascii="Arial" w:hAnsi="Arial" w:cs="Arial"/>
            <w:color w:val="000000" w:themeColor="text1"/>
            <w:sz w:val="21"/>
            <w:szCs w:val="21"/>
          </w:rPr>
          <w:t>аптек и фармацевтов на ЕНВД</w:t>
        </w:r>
      </w:hyperlink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 xml:space="preserve"> были предусмотрены пониженные тарифы страховых взносов: 20% - на ОПС </w:t>
      </w:r>
      <w:hyperlink r:id="rId35" w:history="1">
        <w:r w:rsidR="00292A87" w:rsidRPr="004A0DC1">
          <w:rPr>
            <w:rFonts w:ascii="Arial" w:hAnsi="Arial" w:cs="Arial"/>
            <w:color w:val="000000" w:themeColor="text1"/>
            <w:sz w:val="21"/>
            <w:szCs w:val="21"/>
          </w:rPr>
          <w:t>(до предельной базы)</w:t>
        </w:r>
      </w:hyperlink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 xml:space="preserve"> и 0% - на ОМС и по </w:t>
      </w:r>
      <w:proofErr w:type="spellStart"/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>ВНиМ</w:t>
      </w:r>
      <w:proofErr w:type="spellEnd"/>
      <w:r w:rsidR="00292A87" w:rsidRPr="004A0DC1">
        <w:rPr>
          <w:rFonts w:ascii="Arial" w:hAnsi="Arial" w:cs="Arial"/>
          <w:color w:val="000000" w:themeColor="text1"/>
          <w:sz w:val="21"/>
          <w:szCs w:val="21"/>
        </w:rPr>
        <w:t>. С 2019 года действие льготы прекращено, и, если нет других льгот, нужно применять общий тариф: 30% вместо 20%.</w:t>
      </w:r>
    </w:p>
    <w:p w:rsidR="00850365" w:rsidRPr="004A0DC1" w:rsidRDefault="00850365" w:rsidP="008503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850365" w:rsidRPr="004A0DC1" w:rsidRDefault="00850365" w:rsidP="008503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850365" w:rsidRPr="004A0DC1" w:rsidRDefault="00850365" w:rsidP="0085036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4A0DC1"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        </w:t>
      </w:r>
      <w:r w:rsidRPr="004A0DC1">
        <w:rPr>
          <w:rFonts w:ascii="Arial" w:hAnsi="Arial" w:cs="Arial"/>
          <w:b/>
          <w:bCs/>
          <w:iCs/>
          <w:sz w:val="21"/>
          <w:szCs w:val="21"/>
        </w:rPr>
        <w:t xml:space="preserve">Налог на имущество: </w:t>
      </w:r>
      <w:proofErr w:type="gramStart"/>
      <w:r w:rsidRPr="004A0DC1">
        <w:rPr>
          <w:rFonts w:ascii="Arial" w:hAnsi="Arial" w:cs="Arial"/>
          <w:b/>
          <w:bCs/>
          <w:iCs/>
          <w:sz w:val="21"/>
          <w:szCs w:val="21"/>
        </w:rPr>
        <w:t>движимые</w:t>
      </w:r>
      <w:proofErr w:type="gramEnd"/>
      <w:r w:rsidRPr="004A0DC1">
        <w:rPr>
          <w:rFonts w:ascii="Arial" w:hAnsi="Arial" w:cs="Arial"/>
          <w:b/>
          <w:bCs/>
          <w:iCs/>
          <w:sz w:val="21"/>
          <w:szCs w:val="21"/>
        </w:rPr>
        <w:t xml:space="preserve"> ОС - не объект</w:t>
      </w:r>
    </w:p>
    <w:p w:rsidR="00850365" w:rsidRPr="004A0DC1" w:rsidRDefault="00850365" w:rsidP="00850365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iCs/>
          <w:sz w:val="21"/>
          <w:szCs w:val="21"/>
        </w:rPr>
      </w:pPr>
      <w:r w:rsidRPr="003615D5">
        <w:rPr>
          <w:rFonts w:ascii="Arial" w:hAnsi="Arial" w:cs="Arial"/>
          <w:iCs/>
          <w:color w:val="000000" w:themeColor="text1"/>
          <w:sz w:val="21"/>
          <w:szCs w:val="21"/>
        </w:rPr>
        <w:t>С 2019 г. налогом на имущество организаций облагается только недвижимость (</w:t>
      </w:r>
      <w:hyperlink r:id="rId36" w:history="1">
        <w:r w:rsidRPr="003615D5">
          <w:rPr>
            <w:rFonts w:ascii="Arial" w:hAnsi="Arial" w:cs="Arial"/>
            <w:iCs/>
            <w:color w:val="000000" w:themeColor="text1"/>
            <w:sz w:val="21"/>
            <w:szCs w:val="21"/>
          </w:rPr>
          <w:t>п. 1 ст. 374</w:t>
        </w:r>
      </w:hyperlink>
      <w:r w:rsidRPr="003615D5">
        <w:rPr>
          <w:rFonts w:ascii="Arial" w:hAnsi="Arial" w:cs="Arial"/>
          <w:iCs/>
          <w:color w:val="000000" w:themeColor="text1"/>
          <w:sz w:val="21"/>
          <w:szCs w:val="21"/>
        </w:rPr>
        <w:t xml:space="preserve"> НК РФ). Последний раз стоимость автомобилей, оборудования и других движимых ОС учтите при расчете </w:t>
      </w:r>
      <w:hyperlink r:id="rId37" w:history="1">
        <w:r w:rsidRPr="003615D5">
          <w:rPr>
            <w:rFonts w:ascii="Arial" w:hAnsi="Arial" w:cs="Arial"/>
            <w:iCs/>
            <w:color w:val="000000" w:themeColor="text1"/>
            <w:sz w:val="21"/>
            <w:szCs w:val="21"/>
          </w:rPr>
          <w:t>налога за 2018 г</w:t>
        </w:r>
      </w:hyperlink>
      <w:r w:rsidRPr="004A0DC1">
        <w:rPr>
          <w:rFonts w:ascii="Arial" w:hAnsi="Arial" w:cs="Arial"/>
          <w:iCs/>
          <w:sz w:val="21"/>
          <w:szCs w:val="21"/>
        </w:rPr>
        <w:t>.</w:t>
      </w:r>
    </w:p>
    <w:p w:rsidR="00584F05" w:rsidRDefault="00584F05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0365" w:rsidRDefault="00850365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0365" w:rsidRDefault="00850365" w:rsidP="00584F05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6A67" w:rsidRPr="00416A67" w:rsidRDefault="00416A67" w:rsidP="00416A67">
      <w:pPr>
        <w:pStyle w:val="a4"/>
        <w:jc w:val="both"/>
        <w:rPr>
          <w:rFonts w:ascii="Arial" w:hAnsi="Arial" w:cs="Arial"/>
          <w:sz w:val="20"/>
          <w:szCs w:val="20"/>
        </w:rPr>
      </w:pPr>
      <w:r w:rsidRPr="00416A67">
        <w:rPr>
          <w:rFonts w:ascii="Arial" w:hAnsi="Arial" w:cs="Arial"/>
          <w:sz w:val="20"/>
          <w:szCs w:val="20"/>
        </w:rPr>
        <w:t xml:space="preserve">Начальник, советник </w:t>
      </w:r>
    </w:p>
    <w:p w:rsidR="00416A67" w:rsidRPr="00416A67" w:rsidRDefault="00416A67" w:rsidP="00416A67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416A67">
        <w:rPr>
          <w:rFonts w:ascii="Arial" w:hAnsi="Arial" w:cs="Arial"/>
          <w:sz w:val="20"/>
          <w:szCs w:val="20"/>
        </w:rPr>
        <w:t>государственной гражданской службы Российской Федерации  1 класса                                         Л.Г.Зайцева</w:t>
      </w:r>
    </w:p>
    <w:p w:rsidR="00416A67" w:rsidRPr="00416A67" w:rsidRDefault="00416A67" w:rsidP="00416A67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:rsidR="00416A67" w:rsidRPr="00416A67" w:rsidRDefault="00416A67" w:rsidP="00416A67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41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67">
        <w:rPr>
          <w:rFonts w:ascii="Arial" w:hAnsi="Arial" w:cs="Arial"/>
          <w:sz w:val="20"/>
          <w:szCs w:val="20"/>
        </w:rPr>
        <w:t>Кислицына</w:t>
      </w:r>
      <w:proofErr w:type="spellEnd"/>
      <w:r w:rsidRPr="00416A67">
        <w:rPr>
          <w:rFonts w:ascii="Arial" w:hAnsi="Arial" w:cs="Arial"/>
          <w:sz w:val="20"/>
          <w:szCs w:val="20"/>
        </w:rPr>
        <w:t xml:space="preserve"> Светлана Викторовна </w:t>
      </w:r>
    </w:p>
    <w:p w:rsidR="00416A67" w:rsidRPr="00416A67" w:rsidRDefault="00416A67" w:rsidP="00416A67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416A67">
        <w:rPr>
          <w:rFonts w:ascii="Arial" w:hAnsi="Arial" w:cs="Arial"/>
          <w:sz w:val="20"/>
          <w:szCs w:val="20"/>
        </w:rPr>
        <w:t>(83367)2-20-98</w:t>
      </w:r>
    </w:p>
    <w:p w:rsidR="00DF573C" w:rsidRPr="00416A67" w:rsidRDefault="00416A67" w:rsidP="009507D3">
      <w:pPr>
        <w:rPr>
          <w:rFonts w:ascii="Arial" w:hAnsi="Arial" w:cs="Arial"/>
          <w:sz w:val="20"/>
          <w:szCs w:val="20"/>
        </w:rPr>
      </w:pPr>
      <w:r w:rsidRPr="00416A67">
        <w:rPr>
          <w:rFonts w:ascii="Arial" w:hAnsi="Arial" w:cs="Arial"/>
          <w:sz w:val="20"/>
          <w:szCs w:val="20"/>
        </w:rPr>
        <w:t>29.01.2019</w:t>
      </w:r>
    </w:p>
    <w:sectPr w:rsidR="00DF573C" w:rsidRPr="00416A67" w:rsidSect="00071196">
      <w:pgSz w:w="11906" w:h="16838"/>
      <w:pgMar w:top="340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0F896E"/>
    <w:multiLevelType w:val="hybridMultilevel"/>
    <w:tmpl w:val="68DAEC3E"/>
    <w:lvl w:ilvl="0" w:tplc="9834859E">
      <w:start w:val="1"/>
      <w:numFmt w:val="decimal"/>
      <w:lvlText w:val="%1."/>
      <w:lvlJc w:val="left"/>
      <w:rPr>
        <w:rFonts w:ascii="Times-New-Roman" w:eastAsia="Times New Roman" w:hAnsi="Times-New-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F6C7A"/>
    <w:multiLevelType w:val="hybridMultilevel"/>
    <w:tmpl w:val="D2FA7E56"/>
    <w:lvl w:ilvl="0" w:tplc="29F042D8">
      <w:start w:val="1"/>
      <w:numFmt w:val="decimal"/>
      <w:lvlText w:val="%1."/>
      <w:lvlJc w:val="left"/>
      <w:rPr>
        <w:rFonts w:ascii="Times-New-Roman" w:eastAsia="Times New Roman" w:hAnsi="Times-New-Roman"/>
      </w:rPr>
    </w:lvl>
    <w:lvl w:ilvl="1" w:tplc="EBF251F2">
      <w:start w:val="1"/>
      <w:numFmt w:val="decimal"/>
      <w:lvlText w:null="1"/>
      <w:lvlJc w:val="left"/>
    </w:lvl>
    <w:lvl w:ilvl="2" w:tplc="374A94BC">
      <w:numFmt w:val="none"/>
      <w:lvlText w:val=""/>
      <w:lvlJc w:val="left"/>
      <w:pPr>
        <w:tabs>
          <w:tab w:val="num" w:pos="360"/>
        </w:tabs>
      </w:pPr>
    </w:lvl>
    <w:lvl w:ilvl="3" w:tplc="88EE8942">
      <w:numFmt w:val="decimal"/>
      <w:lvlText w:val=""/>
      <w:lvlJc w:val="left"/>
    </w:lvl>
    <w:lvl w:ilvl="4" w:tplc="114ABE56">
      <w:numFmt w:val="decimal"/>
      <w:lvlText w:val=""/>
      <w:lvlJc w:val="left"/>
    </w:lvl>
    <w:lvl w:ilvl="5" w:tplc="9A566A50">
      <w:numFmt w:val="decimal"/>
      <w:lvlText w:val=""/>
      <w:lvlJc w:val="left"/>
    </w:lvl>
    <w:lvl w:ilvl="6" w:tplc="1F323C94">
      <w:numFmt w:val="decimal"/>
      <w:lvlText w:val=""/>
      <w:lvlJc w:val="left"/>
    </w:lvl>
    <w:lvl w:ilvl="7" w:tplc="70B418F0">
      <w:numFmt w:val="decimal"/>
      <w:lvlText w:val=""/>
      <w:lvlJc w:val="left"/>
    </w:lvl>
    <w:lvl w:ilvl="8" w:tplc="34B8F664">
      <w:numFmt w:val="decimal"/>
      <w:lvlText w:val=""/>
      <w:lvlJc w:val="left"/>
    </w:lvl>
  </w:abstractNum>
  <w:abstractNum w:abstractNumId="2">
    <w:nsid w:val="11092B75"/>
    <w:multiLevelType w:val="hybridMultilevel"/>
    <w:tmpl w:val="98568ACC"/>
    <w:lvl w:ilvl="0" w:tplc="3BE64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76343"/>
    <w:multiLevelType w:val="hybridMultilevel"/>
    <w:tmpl w:val="8CD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E4852"/>
    <w:multiLevelType w:val="hybridMultilevel"/>
    <w:tmpl w:val="7C9A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A4C8C"/>
    <w:multiLevelType w:val="hybridMultilevel"/>
    <w:tmpl w:val="B0309C9A"/>
    <w:lvl w:ilvl="0" w:tplc="F5E872E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characterSpacingControl w:val="doNotCompress"/>
  <w:compat/>
  <w:rsids>
    <w:rsidRoot w:val="00AE786F"/>
    <w:rsid w:val="00015079"/>
    <w:rsid w:val="00055574"/>
    <w:rsid w:val="00057C9C"/>
    <w:rsid w:val="00061E57"/>
    <w:rsid w:val="00071196"/>
    <w:rsid w:val="00073CC7"/>
    <w:rsid w:val="0010755B"/>
    <w:rsid w:val="00117569"/>
    <w:rsid w:val="001A4C60"/>
    <w:rsid w:val="001B3E00"/>
    <w:rsid w:val="001B66A3"/>
    <w:rsid w:val="001D5B68"/>
    <w:rsid w:val="00233E8E"/>
    <w:rsid w:val="00266994"/>
    <w:rsid w:val="00292A87"/>
    <w:rsid w:val="002937CC"/>
    <w:rsid w:val="003615D5"/>
    <w:rsid w:val="00377BC4"/>
    <w:rsid w:val="003840CF"/>
    <w:rsid w:val="003C5CD8"/>
    <w:rsid w:val="003D0C8D"/>
    <w:rsid w:val="00416A67"/>
    <w:rsid w:val="00423966"/>
    <w:rsid w:val="004A0DC1"/>
    <w:rsid w:val="004A15F7"/>
    <w:rsid w:val="004B1596"/>
    <w:rsid w:val="004C6CD3"/>
    <w:rsid w:val="004E1FB8"/>
    <w:rsid w:val="004F738A"/>
    <w:rsid w:val="00524665"/>
    <w:rsid w:val="005448A7"/>
    <w:rsid w:val="00584F05"/>
    <w:rsid w:val="005B1454"/>
    <w:rsid w:val="006236EB"/>
    <w:rsid w:val="0064793E"/>
    <w:rsid w:val="006609D8"/>
    <w:rsid w:val="00661C26"/>
    <w:rsid w:val="006C043C"/>
    <w:rsid w:val="006C1BB3"/>
    <w:rsid w:val="00730CA8"/>
    <w:rsid w:val="00767860"/>
    <w:rsid w:val="00785574"/>
    <w:rsid w:val="00850365"/>
    <w:rsid w:val="008514BD"/>
    <w:rsid w:val="00873D88"/>
    <w:rsid w:val="008874E4"/>
    <w:rsid w:val="008D417A"/>
    <w:rsid w:val="009145EE"/>
    <w:rsid w:val="00920FCE"/>
    <w:rsid w:val="00936705"/>
    <w:rsid w:val="009507D3"/>
    <w:rsid w:val="00972983"/>
    <w:rsid w:val="0098248E"/>
    <w:rsid w:val="009972FA"/>
    <w:rsid w:val="009A1191"/>
    <w:rsid w:val="00A05835"/>
    <w:rsid w:val="00A3222E"/>
    <w:rsid w:val="00A42930"/>
    <w:rsid w:val="00A531AE"/>
    <w:rsid w:val="00A703BB"/>
    <w:rsid w:val="00A94462"/>
    <w:rsid w:val="00AC1273"/>
    <w:rsid w:val="00AE786F"/>
    <w:rsid w:val="00B04C5B"/>
    <w:rsid w:val="00B112D0"/>
    <w:rsid w:val="00B60FF4"/>
    <w:rsid w:val="00B95E50"/>
    <w:rsid w:val="00BC3DCF"/>
    <w:rsid w:val="00C1234D"/>
    <w:rsid w:val="00C404E7"/>
    <w:rsid w:val="00C4317C"/>
    <w:rsid w:val="00C716C1"/>
    <w:rsid w:val="00C76794"/>
    <w:rsid w:val="00D172B8"/>
    <w:rsid w:val="00D6273B"/>
    <w:rsid w:val="00D72CD8"/>
    <w:rsid w:val="00DA2BFF"/>
    <w:rsid w:val="00DA563C"/>
    <w:rsid w:val="00DC1216"/>
    <w:rsid w:val="00DC4897"/>
    <w:rsid w:val="00DF573C"/>
    <w:rsid w:val="00E001D0"/>
    <w:rsid w:val="00E10D8B"/>
    <w:rsid w:val="00E2075D"/>
    <w:rsid w:val="00E319F0"/>
    <w:rsid w:val="00EB0653"/>
    <w:rsid w:val="00EE446E"/>
    <w:rsid w:val="00EF0E45"/>
    <w:rsid w:val="00EF1E21"/>
    <w:rsid w:val="00F1285D"/>
    <w:rsid w:val="00FA1B19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3CC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locked/>
    <w:rsid w:val="00073CC7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1A4C60"/>
    <w:rPr>
      <w:color w:val="0000FF"/>
      <w:u w:val="single"/>
    </w:rPr>
  </w:style>
  <w:style w:type="paragraph" w:customStyle="1" w:styleId="Default">
    <w:name w:val="Default"/>
    <w:rsid w:val="004F738A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4793E"/>
    <w:pPr>
      <w:spacing w:line="276" w:lineRule="atLeast"/>
    </w:pPr>
    <w:rPr>
      <w:color w:val="auto"/>
    </w:rPr>
  </w:style>
  <w:style w:type="paragraph" w:styleId="a7">
    <w:name w:val="List Paragraph"/>
    <w:basedOn w:val="a"/>
    <w:uiPriority w:val="34"/>
    <w:qFormat/>
    <w:rsid w:val="001B3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B3E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B3E00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84F0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84F05"/>
    <w:rPr>
      <w:b/>
      <w:bCs/>
    </w:rPr>
  </w:style>
  <w:style w:type="paragraph" w:customStyle="1" w:styleId="editlog">
    <w:name w:val="editlog"/>
    <w:basedOn w:val="a"/>
    <w:rsid w:val="00584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1CCE0B495F0314F3B9ABB42E478747D31DFED6D5558F8D6956632C5BA6C7A69534E7D11A29A44QFyBL" TargetMode="External"/><Relationship Id="rId13" Type="http://schemas.openxmlformats.org/officeDocument/2006/relationships/hyperlink" Target="consultantplus://offline/ref=2BC3DE7D4F85883407BF55709EAF0645A45DC8376B16E7C9C60591D92BCB6CE5FAD2F51488FBoDJ8M" TargetMode="External"/><Relationship Id="rId18" Type="http://schemas.openxmlformats.org/officeDocument/2006/relationships/hyperlink" Target="https://normativ.kontur.ru/document?moduleId=1&amp;documentId=282233&amp;promocode=0957" TargetMode="External"/><Relationship Id="rId26" Type="http://schemas.openxmlformats.org/officeDocument/2006/relationships/hyperlink" Target="consultantplus://offline/ref=F7FCCF2D91B8C16C7D8BA4C777FC2412410E603DFA4E4D6ABE0DBAEBEEF8FF7D29DE42FFE78D9Ez7P7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1CF9FEABEB8BF39C76E278F2766102D4445AA164D9DD3D565494C7FA0DC541E6809C5E25AB7C7Cd2jFG" TargetMode="External"/><Relationship Id="rId34" Type="http://schemas.openxmlformats.org/officeDocument/2006/relationships/hyperlink" Target="consultantplus://offline/ref=39FF437555B2A7AFDB102B4CE95BCA96E8F6445CA544A6CC3E188F5A543BC6A9D017D79400267722B81DC7F3B5EB1DB9B5A6ED1F4B55EBe31BK" TargetMode="External"/><Relationship Id="rId7" Type="http://schemas.openxmlformats.org/officeDocument/2006/relationships/hyperlink" Target="consultantplus://offline/ref=3EB1CCE0B495F0314F3B9ABB42E478747D31DFED6D5558F8D6956632C5BA6C7A69534E7D11A29A44QFyBL" TargetMode="External"/><Relationship Id="rId12" Type="http://schemas.openxmlformats.org/officeDocument/2006/relationships/hyperlink" Target="consultantplus://offline/ref=3EB1CCE0B495F0314F3B9ABB42E478747D31DFED6D5558F8D6956632C5BA6C7A69534E7D11A29A44QFyBL" TargetMode="External"/><Relationship Id="rId17" Type="http://schemas.openxmlformats.org/officeDocument/2006/relationships/hyperlink" Target="consultantplus://offline/ref=A8692CF26A1768F32A02FAA9C7AC9B871EE403299057FFC1960028E0C41811A85BE3119A129A51T4O" TargetMode="External"/><Relationship Id="rId25" Type="http://schemas.openxmlformats.org/officeDocument/2006/relationships/hyperlink" Target="consultantplus://offline/ref=96872CB216886D873CA49956B42A0628E27A5F9E57656770224361FB409281BCF62D68FF357CF7w7O0G" TargetMode="External"/><Relationship Id="rId33" Type="http://schemas.openxmlformats.org/officeDocument/2006/relationships/hyperlink" Target="consultantplus://offline/ref=39FF437555B2A7AFDB102B4CE95BCA96E8F6445CA544A6CC3E188F5A543BC6A9D017D79400267727B81DC7F3B5EB1DB9B5A6ED1F4B55EBe31B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82233&amp;promocode=0957" TargetMode="External"/><Relationship Id="rId20" Type="http://schemas.openxmlformats.org/officeDocument/2006/relationships/hyperlink" Target="consultantplus://offline/ref=171CF9FEABEB8BF39C76E278F2766102D4445AA164D9DD3D565494C7FA0DC541E6809C5E25AB7C7Cd2jFG" TargetMode="External"/><Relationship Id="rId29" Type="http://schemas.openxmlformats.org/officeDocument/2006/relationships/hyperlink" Target="https://normativ.kontur.ru/document?moduleId=1&amp;documentId=322337&amp;promocode=09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B1CCE0B495F0314F3B9ABB42E478747D31DFED6D5558F8D6956632C5QByAL" TargetMode="External"/><Relationship Id="rId11" Type="http://schemas.openxmlformats.org/officeDocument/2006/relationships/hyperlink" Target="consultantplus://offline/ref=3EB1CCE0B495F0314F3B9ABB42E478747D31DFED6D5558F8D6956632C5BA6C7A69534E7D11A29A44QFyBL" TargetMode="External"/><Relationship Id="rId24" Type="http://schemas.openxmlformats.org/officeDocument/2006/relationships/hyperlink" Target="consultantplus://offline/ref=96872CB216886D873CA49956B42A0628E27A5F9E57656770224361FB409281BCF62D68FF357CF6w7OBG" TargetMode="External"/><Relationship Id="rId32" Type="http://schemas.openxmlformats.org/officeDocument/2006/relationships/hyperlink" Target="consultantplus://offline/ref=39FF437555B2A7AFDB102B4CE95BCA96E8F6445CA544A6CC3E188F5A543BC6A9D017D79407277022B81DC7F3B5EB1DB9B5A6ED1F4B55EBe31BK" TargetMode="External"/><Relationship Id="rId37" Type="http://schemas.openxmlformats.org/officeDocument/2006/relationships/hyperlink" Target="consultantplus://offline/ref=BC229E339FED8F8F38FDEAFF168E40D2716B53661E9DBF696777756EADA8DFB20286C0632EFC950B37ECCAA50Ft96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honline.ru/pub/beginner/2010/11/3962" TargetMode="External"/><Relationship Id="rId23" Type="http://schemas.openxmlformats.org/officeDocument/2006/relationships/hyperlink" Target="consultantplus://offline/ref=96872CB216886D873CA49956B42A0628E27A5F9E57656770224361FB409281BCF62D68FF357CF6w7OAG" TargetMode="External"/><Relationship Id="rId28" Type="http://schemas.openxmlformats.org/officeDocument/2006/relationships/hyperlink" Target="http://publication.pravo.gov.ru/Document/View/0001201810230019?index=0&amp;rangeSize=1" TargetMode="External"/><Relationship Id="rId36" Type="http://schemas.openxmlformats.org/officeDocument/2006/relationships/hyperlink" Target="consultantplus://offline/ref=BC229E339FED8F8F38FDF6FC088E40D2726B53661A9ABF696777756EADA8DFB21086986F2AF28D023DA699E15B928FCDE96B12E88DFACCt568K" TargetMode="External"/><Relationship Id="rId10" Type="http://schemas.openxmlformats.org/officeDocument/2006/relationships/hyperlink" Target="consultantplus://offline/ref=3EB1CCE0B495F0314F3B9ABB42E478747D31DFED6D5558F8D6956632C5BA6C7A69534E7D11A29B47QFyCL" TargetMode="External"/><Relationship Id="rId19" Type="http://schemas.openxmlformats.org/officeDocument/2006/relationships/hyperlink" Target="consultantplus://offline/ref=171CF9FEABEB8BF39C76E278F2766102D4445AA164D9DD3D565494C7FA0DC541E6809C5E25AB7C7Cd2jFG" TargetMode="External"/><Relationship Id="rId31" Type="http://schemas.openxmlformats.org/officeDocument/2006/relationships/hyperlink" Target="consultantplus://offline/ref=39FF437555B2A7AFDB102B4CE95BCA96E8F6445CA544A6CC3E188F5A543BC6A9D017D79400267025B81DC7F3B5EB1DB9B5A6ED1F4B55EBe31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1CCE0B495F0314F3B9ABB42E478747D31DFED6D5558F8D6956632C5BA6C7A69534E7D11A29A40QFy9L" TargetMode="External"/><Relationship Id="rId14" Type="http://schemas.openxmlformats.org/officeDocument/2006/relationships/hyperlink" Target="consultantplus://offline/ref=2BC3DE7D4F85883407BF55709EAF0645A554C1366814E7C9C60591D92BCB6CE5FAD2F51189FFD6o7JEM" TargetMode="External"/><Relationship Id="rId22" Type="http://schemas.openxmlformats.org/officeDocument/2006/relationships/hyperlink" Target="consultantplus://offline/ref=2C532484F21B4500E319CA7BCB72A1207138E52DDB7808A53A0D39CC995DB3EB791238974E778FE3O5G" TargetMode="External"/><Relationship Id="rId27" Type="http://schemas.openxmlformats.org/officeDocument/2006/relationships/hyperlink" Target="https://service.nalog.ru/payment/payment.html" TargetMode="External"/><Relationship Id="rId30" Type="http://schemas.openxmlformats.org/officeDocument/2006/relationships/hyperlink" Target="http://www.consultant.ru/document/cons_doc_LAW_307506/" TargetMode="External"/><Relationship Id="rId35" Type="http://schemas.openxmlformats.org/officeDocument/2006/relationships/hyperlink" Target="consultantplus://offline/ref=39FF437555B2A7AFDB102B4CE95BCA96E8F6445CA544A6CC3E188F5A543BC6A9D017D79403277224B042C2E6A4B312B2A2B8EC005757EA33eE1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ISNalog\Agreemen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4F45-2BEC-4B92-9827-0781EB1B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135</TotalTime>
  <Pages>5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Systems</Company>
  <LinksUpToDate>false</LinksUpToDate>
  <CharactersWithSpaces>22959</CharactersWithSpaces>
  <SharedDoc>false</SharedDoc>
  <HLinks>
    <vt:vector size="12" baseType="variant"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https://lkfl.nalog.ru/lk/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4339-00-013</dc:creator>
  <cp:lastModifiedBy>4339-00-013</cp:lastModifiedBy>
  <cp:revision>11</cp:revision>
  <cp:lastPrinted>2019-01-30T10:44:00Z</cp:lastPrinted>
  <dcterms:created xsi:type="dcterms:W3CDTF">2019-01-28T13:01:00Z</dcterms:created>
  <dcterms:modified xsi:type="dcterms:W3CDTF">2019-01-30T10:46:00Z</dcterms:modified>
</cp:coreProperties>
</file>